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1BC7C" w14:textId="758DBD8A" w:rsidR="00C64B1B" w:rsidRPr="00792508" w:rsidRDefault="00792508" w:rsidP="00C64B1B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92508">
        <w:rPr>
          <w:rFonts w:asciiTheme="minorHAnsi" w:hAnsiTheme="minorHAnsi" w:cstheme="minorHAnsi"/>
          <w:b/>
          <w:sz w:val="18"/>
          <w:szCs w:val="18"/>
        </w:rPr>
        <w:t>ODPOWIEDZI NA UWAGI</w:t>
      </w:r>
      <w:r w:rsidR="00311BF9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spellStart"/>
      <w:r w:rsidR="00311BF9">
        <w:rPr>
          <w:rFonts w:asciiTheme="minorHAnsi" w:hAnsiTheme="minorHAnsi" w:cstheme="minorHAnsi"/>
          <w:b/>
          <w:sz w:val="18"/>
          <w:szCs w:val="18"/>
        </w:rPr>
        <w:t>MFiPR</w:t>
      </w:r>
      <w:proofErr w:type="spellEnd"/>
      <w:r w:rsidR="00311BF9">
        <w:rPr>
          <w:rFonts w:asciiTheme="minorHAnsi" w:hAnsiTheme="minorHAnsi" w:cstheme="minorHAnsi"/>
          <w:b/>
          <w:sz w:val="18"/>
          <w:szCs w:val="18"/>
        </w:rPr>
        <w:t xml:space="preserve"> oraz </w:t>
      </w:r>
      <w:proofErr w:type="spellStart"/>
      <w:r w:rsidR="00311BF9">
        <w:rPr>
          <w:rFonts w:asciiTheme="minorHAnsi" w:hAnsiTheme="minorHAnsi" w:cstheme="minorHAnsi"/>
          <w:b/>
          <w:sz w:val="18"/>
          <w:szCs w:val="18"/>
        </w:rPr>
        <w:t>MFiG</w:t>
      </w:r>
      <w:proofErr w:type="spellEnd"/>
    </w:p>
    <w:p w14:paraId="4B78622D" w14:textId="77777777" w:rsidR="00792508" w:rsidRPr="002D42F9" w:rsidRDefault="00792508" w:rsidP="00C64B1B">
      <w:pPr>
        <w:jc w:val="center"/>
        <w:rPr>
          <w:sz w:val="18"/>
          <w:szCs w:val="18"/>
        </w:rPr>
      </w:pPr>
    </w:p>
    <w:tbl>
      <w:tblPr>
        <w:tblStyle w:val="TableNormal"/>
        <w:tblW w:w="15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843"/>
        <w:gridCol w:w="3827"/>
        <w:gridCol w:w="3828"/>
        <w:gridCol w:w="4195"/>
      </w:tblGrid>
      <w:tr w:rsidR="00A06425" w:rsidRPr="002D42F9" w14:paraId="5E488B50" w14:textId="77777777" w:rsidTr="002D42F9">
        <w:tc>
          <w:tcPr>
            <w:tcW w:w="15531" w:type="dxa"/>
            <w:gridSpan w:val="6"/>
            <w:vAlign w:val="center"/>
          </w:tcPr>
          <w:p w14:paraId="1EE8A682" w14:textId="7A02CB95" w:rsidR="00A06425" w:rsidRPr="002D42F9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Nazwa dokumentu:</w:t>
            </w:r>
            <w:r w:rsidR="009F17E3" w:rsidRPr="002D42F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A040BA" w:rsidRPr="002D42F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Multiportal</w:t>
            </w:r>
            <w:proofErr w:type="spellEnd"/>
            <w:r w:rsidR="00A040BA" w:rsidRPr="002D42F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RP</w:t>
            </w:r>
            <w:r w:rsidR="009F17E3" w:rsidRPr="002D42F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="009F17E3"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[</w:t>
            </w:r>
            <w:r w:rsidR="00195AC1"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OPIS ZAŁOŻEŃ PROJEKTU INFORMATYCZNEGO</w:t>
            </w:r>
            <w:r w:rsidR="009F17E3"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]</w:t>
            </w:r>
          </w:p>
        </w:tc>
      </w:tr>
      <w:tr w:rsidR="00A06425" w:rsidRPr="002D42F9" w14:paraId="529AFC74" w14:textId="77777777" w:rsidTr="00791DD8">
        <w:tc>
          <w:tcPr>
            <w:tcW w:w="562" w:type="dxa"/>
            <w:vAlign w:val="center"/>
          </w:tcPr>
          <w:p w14:paraId="20155DD9" w14:textId="77777777" w:rsidR="00A06425" w:rsidRPr="002D42F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276" w:type="dxa"/>
            <w:vAlign w:val="center"/>
          </w:tcPr>
          <w:p w14:paraId="6EBE02E1" w14:textId="77777777" w:rsidR="00A06425" w:rsidRPr="002D42F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0A8162A9" w14:textId="77777777" w:rsidR="00A06425" w:rsidRPr="002D42F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Jednostka redakcyjna, do której wnoszone są uwagi</w:t>
            </w:r>
          </w:p>
        </w:tc>
        <w:tc>
          <w:tcPr>
            <w:tcW w:w="3827" w:type="dxa"/>
            <w:vAlign w:val="center"/>
          </w:tcPr>
          <w:p w14:paraId="20B296AF" w14:textId="77777777" w:rsidR="00A06425" w:rsidRPr="002D42F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Treść uwagi</w:t>
            </w:r>
          </w:p>
        </w:tc>
        <w:tc>
          <w:tcPr>
            <w:tcW w:w="3828" w:type="dxa"/>
            <w:vAlign w:val="center"/>
          </w:tcPr>
          <w:p w14:paraId="7E4B6E45" w14:textId="77777777" w:rsidR="00A06425" w:rsidRPr="002D42F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Propozycja zmian zapisu</w:t>
            </w:r>
          </w:p>
        </w:tc>
        <w:tc>
          <w:tcPr>
            <w:tcW w:w="4195" w:type="dxa"/>
            <w:vAlign w:val="center"/>
          </w:tcPr>
          <w:p w14:paraId="2ED23DD6" w14:textId="77777777" w:rsidR="00A06425" w:rsidRPr="002D42F9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Odniesienie do uwagi</w:t>
            </w:r>
          </w:p>
        </w:tc>
      </w:tr>
      <w:tr w:rsidR="00A06425" w:rsidRPr="002D42F9" w14:paraId="39CB5777" w14:textId="77777777" w:rsidTr="00791DD8">
        <w:tc>
          <w:tcPr>
            <w:tcW w:w="562" w:type="dxa"/>
          </w:tcPr>
          <w:p w14:paraId="1ED3D372" w14:textId="77777777" w:rsidR="00A06425" w:rsidRPr="002D42F9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3F638612" w14:textId="546A1ED4" w:rsidR="00A06425" w:rsidRPr="002D42F9" w:rsidRDefault="00EC37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MFiPR</w:t>
            </w:r>
            <w:proofErr w:type="spellEnd"/>
          </w:p>
        </w:tc>
        <w:tc>
          <w:tcPr>
            <w:tcW w:w="1843" w:type="dxa"/>
          </w:tcPr>
          <w:p w14:paraId="681B2938" w14:textId="395178EC" w:rsidR="00A06425" w:rsidRPr="002D42F9" w:rsidRDefault="00EC3771" w:rsidP="004D086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2.1</w:t>
            </w:r>
          </w:p>
        </w:tc>
        <w:tc>
          <w:tcPr>
            <w:tcW w:w="3827" w:type="dxa"/>
          </w:tcPr>
          <w:p w14:paraId="75092A86" w14:textId="0598C995" w:rsidR="00A06425" w:rsidRPr="002D42F9" w:rsidRDefault="00EC3771" w:rsidP="00EC377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 xml:space="preserve">W projekcie określono wskaźniki „Liczba udostępnionych usług wewnątrzadministracyjnych (A2A)” oraz „Użytkownicy nowych i zmodernizowanych publicznych usług, produktów i procesów cyfrowych” (15 mln wartość bazowa / 16 mln wartość docelowa). Jeżeli tworzona jest usługa A2A, to we wskaźniku rezultatu należy wykazać jej odbiorców, czyli pracowników podmiotów, które uzyskały wsparcie w projekcie. </w:t>
            </w:r>
          </w:p>
        </w:tc>
        <w:tc>
          <w:tcPr>
            <w:tcW w:w="3828" w:type="dxa"/>
          </w:tcPr>
          <w:p w14:paraId="7BB14712" w14:textId="53BAF70A" w:rsidR="00A06425" w:rsidRPr="002D42F9" w:rsidRDefault="00EC3771" w:rsidP="00EC377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Proszę o weryfikacje podanej wartości docelowej – czy faktycznie około 1 mln pracowników będzie użytkownikami tworzonej usługi A2A.</w:t>
            </w:r>
          </w:p>
        </w:tc>
        <w:tc>
          <w:tcPr>
            <w:tcW w:w="4195" w:type="dxa"/>
          </w:tcPr>
          <w:p w14:paraId="3B553ED3" w14:textId="03298A96" w:rsidR="00A06425" w:rsidRPr="002D42F9" w:rsidRDefault="009C0099" w:rsidP="0027424E">
            <w:pPr>
              <w:jc w:val="both"/>
              <w:rPr>
                <w:rFonts w:asciiTheme="minorHAnsi" w:hAnsiTheme="minorHAnsi" w:cstheme="minorBidi"/>
                <w:sz w:val="18"/>
                <w:szCs w:val="18"/>
              </w:rPr>
            </w:pPr>
            <w:r w:rsidRPr="002D42F9">
              <w:rPr>
                <w:rFonts w:asciiTheme="minorHAnsi" w:hAnsiTheme="minorHAnsi" w:cstheme="minorBidi"/>
                <w:sz w:val="18"/>
                <w:szCs w:val="18"/>
              </w:rPr>
              <w:t>Wartość 1 mln użytkowników została oszacowana na podstawie definicji wskaźnika zamieszczonej w Instrukcji wypełniania wniosku o dofinansowanie, dostępnej na stronie ogłoszonego przez CPPC naboru</w:t>
            </w:r>
            <w:r w:rsidR="1998958E"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 nr FERC.02.01-IP.01-005/25</w:t>
            </w:r>
            <w:r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 </w:t>
            </w:r>
            <w:hyperlink r:id="rId5">
              <w:r w:rsidRPr="002D42F9">
                <w:rPr>
                  <w:rStyle w:val="Hipercze"/>
                  <w:rFonts w:asciiTheme="minorHAnsi" w:hAnsiTheme="minorHAnsi" w:cstheme="minorBidi"/>
                  <w:sz w:val="18"/>
                  <w:szCs w:val="18"/>
                </w:rPr>
                <w:t>https://www.gov.pl/web/cppc/nabor-FERC0201IP0100525</w:t>
              </w:r>
            </w:hyperlink>
            <w:r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 . Zgodnie z nią, wskaźnik obejmuje zarówno klientów usług A2A, jak i pracowników instytucji publicznej korzystających z nowo opracowanych lub znacząco zmodernizowanych procesów cyfrowych.</w:t>
            </w:r>
            <w:r w:rsidR="25582705"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 </w:t>
            </w:r>
            <w:r w:rsidR="24C356A3"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Użytkownicy/klienci to osoby korzystające z treści i informacji o usługach dostępnych w </w:t>
            </w:r>
            <w:proofErr w:type="spellStart"/>
            <w:r w:rsidR="24C356A3" w:rsidRPr="002D42F9">
              <w:rPr>
                <w:rFonts w:asciiTheme="minorHAnsi" w:hAnsiTheme="minorHAnsi" w:cstheme="minorBidi"/>
                <w:sz w:val="18"/>
                <w:szCs w:val="18"/>
              </w:rPr>
              <w:t>Multiportalu</w:t>
            </w:r>
            <w:proofErr w:type="spellEnd"/>
            <w:r w:rsidR="24C356A3"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 RP: </w:t>
            </w:r>
          </w:p>
          <w:p w14:paraId="4BEF5A2B" w14:textId="2C4D1AD6" w:rsidR="00A06425" w:rsidRPr="002D42F9" w:rsidRDefault="24C356A3" w:rsidP="0027424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Bidi"/>
                <w:sz w:val="18"/>
                <w:szCs w:val="18"/>
              </w:rPr>
            </w:pPr>
            <w:r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urzędnicy odpowiedzialni za realizację usług cyfrowych, </w:t>
            </w:r>
          </w:p>
          <w:p w14:paraId="5B00690F" w14:textId="0CA43574" w:rsidR="00A06425" w:rsidRPr="002D42F9" w:rsidRDefault="24C356A3" w:rsidP="0027424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Bidi"/>
                <w:sz w:val="18"/>
                <w:szCs w:val="18"/>
              </w:rPr>
            </w:pPr>
            <w:r w:rsidRPr="002D42F9">
              <w:rPr>
                <w:rFonts w:asciiTheme="minorHAnsi" w:hAnsiTheme="minorHAnsi" w:cstheme="minorBidi"/>
                <w:sz w:val="18"/>
                <w:szCs w:val="18"/>
              </w:rPr>
              <w:t>obywatele, którzy korzystają z obecnego portalu i nowi użytkownicy, którzy poszukiwać będą informacji lub usług.</w:t>
            </w:r>
          </w:p>
        </w:tc>
      </w:tr>
      <w:tr w:rsidR="00A06425" w:rsidRPr="002D42F9" w14:paraId="536815A3" w14:textId="77777777" w:rsidTr="00791DD8">
        <w:tc>
          <w:tcPr>
            <w:tcW w:w="562" w:type="dxa"/>
          </w:tcPr>
          <w:p w14:paraId="48E7431A" w14:textId="77777777" w:rsidR="00A06425" w:rsidRPr="002D42F9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6B06123C" w14:textId="1AE8A75A" w:rsidR="00A06425" w:rsidRPr="002D42F9" w:rsidRDefault="004C2A3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MFiPR</w:t>
            </w:r>
            <w:proofErr w:type="spellEnd"/>
          </w:p>
        </w:tc>
        <w:tc>
          <w:tcPr>
            <w:tcW w:w="1843" w:type="dxa"/>
          </w:tcPr>
          <w:p w14:paraId="62F6872C" w14:textId="7CE658C7" w:rsidR="00A06425" w:rsidRPr="002D42F9" w:rsidRDefault="004C2A3A" w:rsidP="004D086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2.2</w:t>
            </w:r>
          </w:p>
        </w:tc>
        <w:tc>
          <w:tcPr>
            <w:tcW w:w="3827" w:type="dxa"/>
          </w:tcPr>
          <w:p w14:paraId="2669FB55" w14:textId="1C43EC69" w:rsidR="004C2A3A" w:rsidRPr="002D42F9" w:rsidRDefault="004C2A3A" w:rsidP="004C2A3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W polu zakres oddziaływania dla Usługi CMS udostępniającej narzędzie do zarządzania, publikacji treści informacyjnych przez podmioty</w:t>
            </w:r>
          </w:p>
          <w:p w14:paraId="3EE5F539" w14:textId="157CF19A" w:rsidR="004C2A3A" w:rsidRPr="002D42F9" w:rsidRDefault="004C2A3A" w:rsidP="004C2A3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Publiczne wskazano: „Podmioty Administracji</w:t>
            </w:r>
          </w:p>
          <w:p w14:paraId="26AC9B19" w14:textId="39181795" w:rsidR="00A06425" w:rsidRPr="002D42F9" w:rsidRDefault="004C2A3A" w:rsidP="004C2A3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Publicznej (rocznie ok 1 transakcji)”.</w:t>
            </w:r>
          </w:p>
        </w:tc>
        <w:tc>
          <w:tcPr>
            <w:tcW w:w="3828" w:type="dxa"/>
          </w:tcPr>
          <w:p w14:paraId="46C6C814" w14:textId="51A52696" w:rsidR="00A06425" w:rsidRPr="002D42F9" w:rsidRDefault="004C2A3A" w:rsidP="004C2A3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Proszę o weryfikację wskazanej liczby transakcji</w:t>
            </w:r>
          </w:p>
        </w:tc>
        <w:tc>
          <w:tcPr>
            <w:tcW w:w="4195" w:type="dxa"/>
          </w:tcPr>
          <w:p w14:paraId="0C27528A" w14:textId="52F0CD89" w:rsidR="0036511D" w:rsidRPr="002D42F9" w:rsidRDefault="0036511D" w:rsidP="0027424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Zgodnie z instrukcją wypełniania OZPI w sekcji „Zakres oddziaływania”:</w:t>
            </w:r>
          </w:p>
          <w:p w14:paraId="40F8AE58" w14:textId="77777777" w:rsidR="0036511D" w:rsidRPr="002D42F9" w:rsidRDefault="0036511D" w:rsidP="0027424E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 xml:space="preserve">wskazano interesariuszy opisanych w pkt. 1.1, którzy będą korzystać z e-usługi, wraz z oszacowaną liczbą transakcji realizowanych rocznie. </w:t>
            </w:r>
          </w:p>
          <w:p w14:paraId="5B963619" w14:textId="35BA23B5" w:rsidR="0036511D" w:rsidRPr="002D42F9" w:rsidRDefault="0036511D" w:rsidP="009C72C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 xml:space="preserve">W przypadku projektu </w:t>
            </w:r>
            <w:proofErr w:type="spellStart"/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Multiportal</w:t>
            </w:r>
            <w:proofErr w:type="spellEnd"/>
            <w:r w:rsidRPr="002D42F9">
              <w:rPr>
                <w:rFonts w:asciiTheme="minorHAnsi" w:hAnsiTheme="minorHAnsi" w:cstheme="minorHAnsi"/>
                <w:sz w:val="18"/>
                <w:szCs w:val="18"/>
              </w:rPr>
              <w:t xml:space="preserve"> RP nie jest możliwe określenie poziomu dojrzałości e-usługi, dlatego w polu „Poziom dojrzałości e-usługi” zaznaczono „nie dotyczy”. </w:t>
            </w:r>
          </w:p>
          <w:p w14:paraId="52F6715E" w14:textId="3A6AFE44" w:rsidR="00A06425" w:rsidRPr="002D42F9" w:rsidRDefault="0036511D" w:rsidP="0027424E">
            <w:pPr>
              <w:jc w:val="both"/>
              <w:rPr>
                <w:rFonts w:asciiTheme="minorHAnsi" w:hAnsiTheme="minorHAnsi" w:cstheme="minorBidi"/>
                <w:sz w:val="18"/>
                <w:szCs w:val="18"/>
              </w:rPr>
            </w:pPr>
            <w:r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Ponadto zgodnie z ww. instrukcją, poziom dojrzałości 4: „transakcja” zakłada pełną realizację usługi elektronicznie, w szczególności: dostarczenie wszystkich dokumentów i doręczeń w postaci elektronicznej, brak czynności papierowych wymaganych od obywatela lub przedsiębiorcy, oraz możliwość płatności elektronicznych w przypadku ich wymagania. W ramach projektu </w:t>
            </w:r>
            <w:proofErr w:type="spellStart"/>
            <w:r w:rsidRPr="002D42F9">
              <w:rPr>
                <w:rFonts w:asciiTheme="minorHAnsi" w:hAnsiTheme="minorHAnsi" w:cstheme="minorBidi"/>
                <w:sz w:val="18"/>
                <w:szCs w:val="18"/>
              </w:rPr>
              <w:t>Multiportal</w:t>
            </w:r>
            <w:proofErr w:type="spellEnd"/>
            <w:r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 RP te kryteria nie mają zastosowania. W związku z powyższym roczną liczbę transakcji skorygowano </w:t>
            </w:r>
            <w:r w:rsidR="2A35F627" w:rsidRPr="002D42F9">
              <w:rPr>
                <w:rFonts w:asciiTheme="minorHAnsi" w:hAnsiTheme="minorHAnsi" w:cstheme="minorBidi"/>
                <w:sz w:val="18"/>
                <w:szCs w:val="18"/>
              </w:rPr>
              <w:t xml:space="preserve">w OZPI </w:t>
            </w:r>
            <w:r w:rsidRPr="002D42F9">
              <w:rPr>
                <w:rFonts w:asciiTheme="minorHAnsi" w:hAnsiTheme="minorHAnsi" w:cstheme="minorBidi"/>
                <w:sz w:val="18"/>
                <w:szCs w:val="18"/>
              </w:rPr>
              <w:t>na wartość 0.</w:t>
            </w:r>
          </w:p>
        </w:tc>
      </w:tr>
      <w:tr w:rsidR="007F495A" w:rsidRPr="002D42F9" w14:paraId="1328ACB2" w14:textId="77777777" w:rsidTr="00791DD8">
        <w:tc>
          <w:tcPr>
            <w:tcW w:w="562" w:type="dxa"/>
          </w:tcPr>
          <w:p w14:paraId="5160E6F6" w14:textId="7EA90AC5" w:rsidR="007F495A" w:rsidRPr="002D42F9" w:rsidRDefault="00E9286C" w:rsidP="007F49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1276" w:type="dxa"/>
          </w:tcPr>
          <w:p w14:paraId="0D895731" w14:textId="686FCE07" w:rsidR="007F495A" w:rsidRPr="002D42F9" w:rsidRDefault="007F495A" w:rsidP="007F49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MFiG</w:t>
            </w:r>
            <w:proofErr w:type="spellEnd"/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Ministerstwo Finansów</w:t>
            </w:r>
          </w:p>
        </w:tc>
        <w:tc>
          <w:tcPr>
            <w:tcW w:w="1843" w:type="dxa"/>
          </w:tcPr>
          <w:p w14:paraId="68E2B4E3" w14:textId="243FC72C" w:rsidR="007F495A" w:rsidRPr="002D42F9" w:rsidRDefault="007F495A" w:rsidP="007F49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 xml:space="preserve">Pkt 3 </w:t>
            </w:r>
            <w:r w:rsidRPr="002D42F9">
              <w:rPr>
                <w:rFonts w:asciiTheme="minorHAnsi" w:hAnsiTheme="minorHAnsi" w:cstheme="minorHAnsi"/>
                <w:sz w:val="18"/>
                <w:szCs w:val="18"/>
              </w:rPr>
              <w:br/>
              <w:t>(Kamienie milowe)</w:t>
            </w:r>
          </w:p>
        </w:tc>
        <w:tc>
          <w:tcPr>
            <w:tcW w:w="3827" w:type="dxa"/>
          </w:tcPr>
          <w:p w14:paraId="3DC8BAA7" w14:textId="3F2D18CB" w:rsidR="007F495A" w:rsidRPr="002D42F9" w:rsidRDefault="007F495A" w:rsidP="007F495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Proponujemy, aby w harmonogramie – jako jeden z kamieni milowych – uwzględnić audyt dostępności cyfrowej (WCAG). Jest to tym bardziej zasadne, że jest tam etap pt. „Zakończone badania satysfakcji i użyteczności UX”, z którym audyt można powiązać lub – z perspektywy zarządzania ryzykiem projektowym – zaplanować go nieco wcześniej, tak aby zachować realną możliwość wprowadzenia ewentualnych korekt przed uruchomieniem serwisu. W naszej ocenie jest to kwestia kluczowa – bowiem o dostępności cyfrowej dużo się pisze i mówi, natomiast w praktyce, często z różnych przyczyn, się o niej zapomina lub temat ten jest podejmowany dopiero na etapie, gdy zmiany są już niemożliwe albo ich wdrożenie wiąże się z bardzo wysokimi kosztami.</w:t>
            </w:r>
          </w:p>
          <w:p w14:paraId="58AD6013" w14:textId="77777777" w:rsidR="007F495A" w:rsidRPr="002D42F9" w:rsidRDefault="007F495A" w:rsidP="007F495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424A3F" w14:textId="401CEB27" w:rsidR="007F495A" w:rsidRPr="002D42F9" w:rsidRDefault="007F495A" w:rsidP="007F49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Samo ujęcie audytu jedynie w części „Wykaz poszczególnych pozycji kosztowych” jest w naszej ocenie niewystarczające, ponieważ nie określa ani terminu, ani roli tego etapu w cyklu życia projektu. Dopiero wskazanie audytu jako odrębnego kamienia milowego nadaje mu odpowiednią rangę, wymusza jego zaplanowanie w czasie oraz zapewnia realne narzędzie kontroli jakości w obszarze dostępności cyfrowej.</w:t>
            </w:r>
          </w:p>
        </w:tc>
        <w:tc>
          <w:tcPr>
            <w:tcW w:w="3828" w:type="dxa"/>
          </w:tcPr>
          <w:p w14:paraId="76272E4C" w14:textId="04E1ADD8" w:rsidR="007F495A" w:rsidRPr="002D42F9" w:rsidRDefault="007F495A" w:rsidP="007F49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 xml:space="preserve">W pozycji </w:t>
            </w:r>
            <w:r w:rsidRPr="002D42F9">
              <w:rPr>
                <w:rStyle w:val="Pogrubienie"/>
                <w:rFonts w:asciiTheme="minorHAnsi" w:hAnsiTheme="minorHAnsi" w:cstheme="minorHAnsi"/>
                <w:sz w:val="18"/>
                <w:szCs w:val="18"/>
              </w:rPr>
              <w:t>pn. Kamienie milowe</w:t>
            </w: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 xml:space="preserve"> rekomendujemy dodać audyt dostępności cyfrowej (WCAG), ponieważ ujęcie go jedynie w wykazie kosztów nie zapewnia właściwego umiejscowienia tego kluczowego etapu w projekcie.</w:t>
            </w:r>
          </w:p>
        </w:tc>
        <w:tc>
          <w:tcPr>
            <w:tcW w:w="4195" w:type="dxa"/>
          </w:tcPr>
          <w:p w14:paraId="58280A86" w14:textId="7AF7E20F" w:rsidR="007F495A" w:rsidRPr="002D42F9" w:rsidRDefault="003015E0" w:rsidP="0027424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3015E0">
              <w:rPr>
                <w:rFonts w:asciiTheme="minorHAnsi" w:hAnsiTheme="minorHAnsi" w:cstheme="minorHAnsi"/>
                <w:sz w:val="18"/>
                <w:szCs w:val="18"/>
              </w:rPr>
              <w:t>ziękujemy za rekomendację. Kamienie milowe opierają się na najważniejsz</w:t>
            </w:r>
            <w:r w:rsidR="009D1044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Pr="003015E0">
              <w:rPr>
                <w:rFonts w:asciiTheme="minorHAnsi" w:hAnsiTheme="minorHAnsi" w:cstheme="minorHAnsi"/>
                <w:sz w:val="18"/>
                <w:szCs w:val="18"/>
              </w:rPr>
              <w:t xml:space="preserve"> produkt</w:t>
            </w:r>
            <w:r w:rsidR="009D1044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Pr="003015E0">
              <w:rPr>
                <w:rFonts w:asciiTheme="minorHAnsi" w:hAnsiTheme="minorHAnsi" w:cstheme="minorHAnsi"/>
                <w:sz w:val="18"/>
                <w:szCs w:val="18"/>
              </w:rPr>
              <w:t xml:space="preserve"> w projekcie. Audyt WCAG jako element prac związanych z UX został przewidziany i ujęty w harmonogramie realizacji projektu. </w:t>
            </w:r>
          </w:p>
        </w:tc>
      </w:tr>
      <w:tr w:rsidR="007F495A" w:rsidRPr="002D42F9" w14:paraId="4912BC75" w14:textId="77777777" w:rsidTr="00791DD8">
        <w:tc>
          <w:tcPr>
            <w:tcW w:w="562" w:type="dxa"/>
          </w:tcPr>
          <w:p w14:paraId="40ABF134" w14:textId="360F1BC8" w:rsidR="007F495A" w:rsidRPr="002D42F9" w:rsidRDefault="00E9286C" w:rsidP="007F49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1F5120A6" w14:textId="6ED4B04A" w:rsidR="007F495A" w:rsidRPr="002D42F9" w:rsidRDefault="007F495A" w:rsidP="007F49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MFiG</w:t>
            </w:r>
            <w:proofErr w:type="spellEnd"/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Pr="002D42F9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Ministerstwo Finansów</w:t>
            </w:r>
          </w:p>
        </w:tc>
        <w:tc>
          <w:tcPr>
            <w:tcW w:w="1843" w:type="dxa"/>
          </w:tcPr>
          <w:p w14:paraId="065E4218" w14:textId="707BF447" w:rsidR="007F495A" w:rsidRPr="002D42F9" w:rsidRDefault="007F495A" w:rsidP="007F49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="Calibri" w:hAnsi="Calibri" w:cs="Calibri"/>
                <w:sz w:val="18"/>
                <w:szCs w:val="18"/>
              </w:rPr>
              <w:t>Rekomendacja na dalszy etap prac projektowych.</w:t>
            </w:r>
          </w:p>
        </w:tc>
        <w:tc>
          <w:tcPr>
            <w:tcW w:w="3827" w:type="dxa"/>
          </w:tcPr>
          <w:p w14:paraId="691A58A0" w14:textId="478A19EE" w:rsidR="007F495A" w:rsidRPr="002D42F9" w:rsidRDefault="007F495A" w:rsidP="007F495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Theme="minorHAnsi" w:hAnsiTheme="minorHAnsi" w:cstheme="minorHAnsi"/>
                <w:sz w:val="18"/>
                <w:szCs w:val="18"/>
              </w:rPr>
              <w:t>Należy zwrócić uwagę, że MF i KAS posiada wiele opublikowanych informacji na stronach gov.pl, np. informacje o Wykazie podatników VAT. Zasadnym jest, aby w przypadku zmian infrastrukturalnych i technologicznych, treści merytoryczne pozostały zachowane.</w:t>
            </w:r>
          </w:p>
        </w:tc>
        <w:tc>
          <w:tcPr>
            <w:tcW w:w="3828" w:type="dxa"/>
          </w:tcPr>
          <w:p w14:paraId="50D188AA" w14:textId="77777777" w:rsidR="007F495A" w:rsidRPr="002D42F9" w:rsidRDefault="007F495A" w:rsidP="007F495A">
            <w:pPr>
              <w:pStyle w:val="Akapitzlist"/>
              <w:ind w:left="4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2C6DE06" w14:textId="1174CC02" w:rsidR="007F495A" w:rsidRPr="002D42F9" w:rsidRDefault="007F495A" w:rsidP="007F49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D42F9">
              <w:rPr>
                <w:rFonts w:ascii="Calibri" w:hAnsi="Calibri" w:cs="Calibri"/>
                <w:sz w:val="18"/>
                <w:szCs w:val="18"/>
              </w:rPr>
              <w:t>Nie dotyczy.</w:t>
            </w:r>
          </w:p>
        </w:tc>
        <w:tc>
          <w:tcPr>
            <w:tcW w:w="4195" w:type="dxa"/>
          </w:tcPr>
          <w:p w14:paraId="1240553D" w14:textId="36DA34C3" w:rsidR="007F495A" w:rsidRPr="002D42F9" w:rsidRDefault="00FB2378" w:rsidP="0027424E">
            <w:pPr>
              <w:jc w:val="both"/>
              <w:rPr>
                <w:rFonts w:asciiTheme="minorHAnsi" w:hAnsiTheme="minorHAnsi" w:cstheme="minorBidi"/>
                <w:sz w:val="18"/>
                <w:szCs w:val="18"/>
              </w:rPr>
            </w:pPr>
            <w:r w:rsidRPr="1154E85B">
              <w:rPr>
                <w:rFonts w:asciiTheme="minorHAnsi" w:hAnsiTheme="minorHAnsi" w:cstheme="minorBidi"/>
                <w:sz w:val="18"/>
                <w:szCs w:val="18"/>
              </w:rPr>
              <w:t>Dziękujemy za rekomendacje, uwzględnimy ją w procesie wytwarzania.</w:t>
            </w:r>
            <w:r w:rsidR="003015E0">
              <w:rPr>
                <w:rFonts w:asciiTheme="minorHAnsi" w:hAnsiTheme="minorHAnsi" w:cstheme="minorBidi"/>
                <w:sz w:val="18"/>
                <w:szCs w:val="18"/>
              </w:rPr>
              <w:t xml:space="preserve"> P</w:t>
            </w:r>
            <w:r w:rsidR="5DF30E61" w:rsidRPr="269404C9">
              <w:rPr>
                <w:rFonts w:asciiTheme="minorHAnsi" w:hAnsiTheme="minorHAnsi" w:cstheme="minorBidi"/>
                <w:sz w:val="18"/>
                <w:szCs w:val="18"/>
              </w:rPr>
              <w:t xml:space="preserve">o wdrożeniu produktów projektu planowana jest migracja zasobów Portalu RP na </w:t>
            </w:r>
            <w:proofErr w:type="spellStart"/>
            <w:r w:rsidR="5DF30E61" w:rsidRPr="269404C9">
              <w:rPr>
                <w:rFonts w:asciiTheme="minorHAnsi" w:hAnsiTheme="minorHAnsi" w:cstheme="minorBidi"/>
                <w:sz w:val="18"/>
                <w:szCs w:val="18"/>
              </w:rPr>
              <w:t>Multiportal</w:t>
            </w:r>
            <w:proofErr w:type="spellEnd"/>
            <w:r w:rsidR="5DF30E61" w:rsidRPr="269404C9">
              <w:rPr>
                <w:rFonts w:asciiTheme="minorHAnsi" w:hAnsiTheme="minorHAnsi" w:cstheme="minorBidi"/>
                <w:sz w:val="18"/>
                <w:szCs w:val="18"/>
              </w:rPr>
              <w:t xml:space="preserve"> RP właśnie w celu zachowania </w:t>
            </w:r>
            <w:r w:rsidR="5DF30E61" w:rsidRPr="26DB0EF3">
              <w:rPr>
                <w:rFonts w:asciiTheme="minorHAnsi" w:hAnsiTheme="minorHAnsi" w:cstheme="minorBidi"/>
                <w:sz w:val="18"/>
                <w:szCs w:val="18"/>
              </w:rPr>
              <w:t xml:space="preserve">danych. </w:t>
            </w:r>
          </w:p>
        </w:tc>
      </w:tr>
    </w:tbl>
    <w:p w14:paraId="015B2AEB" w14:textId="77777777" w:rsidR="00C64B1B" w:rsidRPr="002D42F9" w:rsidRDefault="00C64B1B" w:rsidP="00C64B1B">
      <w:pPr>
        <w:jc w:val="center"/>
        <w:rPr>
          <w:sz w:val="18"/>
          <w:szCs w:val="18"/>
        </w:rPr>
      </w:pPr>
    </w:p>
    <w:sectPr w:rsidR="00C64B1B" w:rsidRPr="002D42F9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FB1A56"/>
    <w:multiLevelType w:val="multilevel"/>
    <w:tmpl w:val="027E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7C9246"/>
    <w:multiLevelType w:val="hybridMultilevel"/>
    <w:tmpl w:val="40567CC4"/>
    <w:lvl w:ilvl="0" w:tplc="D26C201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AD6C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3E73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F81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42E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5EEF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4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EBB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E2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97444">
    <w:abstractNumId w:val="0"/>
  </w:num>
  <w:num w:numId="2" w16cid:durableId="1672291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2623A"/>
    <w:rsid w:val="00034258"/>
    <w:rsid w:val="00040D90"/>
    <w:rsid w:val="000639B5"/>
    <w:rsid w:val="00064FFB"/>
    <w:rsid w:val="00091567"/>
    <w:rsid w:val="000A5C11"/>
    <w:rsid w:val="000C686C"/>
    <w:rsid w:val="000E190D"/>
    <w:rsid w:val="00100703"/>
    <w:rsid w:val="00120D12"/>
    <w:rsid w:val="00140BE8"/>
    <w:rsid w:val="00156B05"/>
    <w:rsid w:val="00164738"/>
    <w:rsid w:val="00195AC1"/>
    <w:rsid w:val="0019648E"/>
    <w:rsid w:val="001A4C66"/>
    <w:rsid w:val="001D56D7"/>
    <w:rsid w:val="001E4F6B"/>
    <w:rsid w:val="0021739B"/>
    <w:rsid w:val="00234CC1"/>
    <w:rsid w:val="00265A33"/>
    <w:rsid w:val="002715B2"/>
    <w:rsid w:val="0027424E"/>
    <w:rsid w:val="002B3FF7"/>
    <w:rsid w:val="002D42F9"/>
    <w:rsid w:val="002D6441"/>
    <w:rsid w:val="002E5CFB"/>
    <w:rsid w:val="00300B7F"/>
    <w:rsid w:val="003015E0"/>
    <w:rsid w:val="00301BFC"/>
    <w:rsid w:val="003112E0"/>
    <w:rsid w:val="00311BF9"/>
    <w:rsid w:val="003124D1"/>
    <w:rsid w:val="00315F5F"/>
    <w:rsid w:val="00322FCB"/>
    <w:rsid w:val="0032551F"/>
    <w:rsid w:val="0036511D"/>
    <w:rsid w:val="00367022"/>
    <w:rsid w:val="00371C18"/>
    <w:rsid w:val="00397C33"/>
    <w:rsid w:val="003B4105"/>
    <w:rsid w:val="003C1A3D"/>
    <w:rsid w:val="003C31C4"/>
    <w:rsid w:val="00433735"/>
    <w:rsid w:val="00444073"/>
    <w:rsid w:val="0047587C"/>
    <w:rsid w:val="0048105D"/>
    <w:rsid w:val="004B0689"/>
    <w:rsid w:val="004C2A3A"/>
    <w:rsid w:val="004D086F"/>
    <w:rsid w:val="004D1DB6"/>
    <w:rsid w:val="004E6340"/>
    <w:rsid w:val="004F4BD4"/>
    <w:rsid w:val="005127D8"/>
    <w:rsid w:val="00517166"/>
    <w:rsid w:val="00527E63"/>
    <w:rsid w:val="00531738"/>
    <w:rsid w:val="005B35EA"/>
    <w:rsid w:val="005B7D57"/>
    <w:rsid w:val="005F1233"/>
    <w:rsid w:val="005F6527"/>
    <w:rsid w:val="00640D80"/>
    <w:rsid w:val="006705EC"/>
    <w:rsid w:val="006708D1"/>
    <w:rsid w:val="006937CD"/>
    <w:rsid w:val="006A539C"/>
    <w:rsid w:val="006E16E9"/>
    <w:rsid w:val="006E77DC"/>
    <w:rsid w:val="00712E05"/>
    <w:rsid w:val="00714BF8"/>
    <w:rsid w:val="00791DD8"/>
    <w:rsid w:val="00792508"/>
    <w:rsid w:val="007B6A81"/>
    <w:rsid w:val="007F495A"/>
    <w:rsid w:val="00807385"/>
    <w:rsid w:val="00810F8E"/>
    <w:rsid w:val="008151FA"/>
    <w:rsid w:val="00824C0A"/>
    <w:rsid w:val="00835CFA"/>
    <w:rsid w:val="00836322"/>
    <w:rsid w:val="008368BB"/>
    <w:rsid w:val="0084431D"/>
    <w:rsid w:val="00853A10"/>
    <w:rsid w:val="00884620"/>
    <w:rsid w:val="008A611C"/>
    <w:rsid w:val="008B52A9"/>
    <w:rsid w:val="008C2D8A"/>
    <w:rsid w:val="008C515C"/>
    <w:rsid w:val="008E407C"/>
    <w:rsid w:val="008E63BD"/>
    <w:rsid w:val="009078F0"/>
    <w:rsid w:val="009173BE"/>
    <w:rsid w:val="00944932"/>
    <w:rsid w:val="00957881"/>
    <w:rsid w:val="00996030"/>
    <w:rsid w:val="009A7E90"/>
    <w:rsid w:val="009C0099"/>
    <w:rsid w:val="009C72C5"/>
    <w:rsid w:val="009D1044"/>
    <w:rsid w:val="009D176C"/>
    <w:rsid w:val="009E5FDB"/>
    <w:rsid w:val="009F17E3"/>
    <w:rsid w:val="009F7BEB"/>
    <w:rsid w:val="00A040BA"/>
    <w:rsid w:val="00A051D6"/>
    <w:rsid w:val="00A0584C"/>
    <w:rsid w:val="00A06425"/>
    <w:rsid w:val="00A42666"/>
    <w:rsid w:val="00A8759A"/>
    <w:rsid w:val="00AC7796"/>
    <w:rsid w:val="00B20A4D"/>
    <w:rsid w:val="00B2601B"/>
    <w:rsid w:val="00B3526C"/>
    <w:rsid w:val="00B60B44"/>
    <w:rsid w:val="00B84AD2"/>
    <w:rsid w:val="00B871B6"/>
    <w:rsid w:val="00BA697C"/>
    <w:rsid w:val="00BC1CF5"/>
    <w:rsid w:val="00C20E9D"/>
    <w:rsid w:val="00C40085"/>
    <w:rsid w:val="00C64B1B"/>
    <w:rsid w:val="00CA0B30"/>
    <w:rsid w:val="00CC4846"/>
    <w:rsid w:val="00CC6D7B"/>
    <w:rsid w:val="00CD5EB0"/>
    <w:rsid w:val="00CE3EF2"/>
    <w:rsid w:val="00CE6BAE"/>
    <w:rsid w:val="00D22DD3"/>
    <w:rsid w:val="00D328FC"/>
    <w:rsid w:val="00D70FAE"/>
    <w:rsid w:val="00DC57FE"/>
    <w:rsid w:val="00E1297E"/>
    <w:rsid w:val="00E14C33"/>
    <w:rsid w:val="00E41C93"/>
    <w:rsid w:val="00E47557"/>
    <w:rsid w:val="00E53E7E"/>
    <w:rsid w:val="00E61ACB"/>
    <w:rsid w:val="00E63CE7"/>
    <w:rsid w:val="00E72150"/>
    <w:rsid w:val="00E803BD"/>
    <w:rsid w:val="00E9286C"/>
    <w:rsid w:val="00E97619"/>
    <w:rsid w:val="00EC3771"/>
    <w:rsid w:val="00EE6674"/>
    <w:rsid w:val="00EF7E13"/>
    <w:rsid w:val="00F0378E"/>
    <w:rsid w:val="00F0567F"/>
    <w:rsid w:val="00F12DCD"/>
    <w:rsid w:val="00F146AA"/>
    <w:rsid w:val="00F336F4"/>
    <w:rsid w:val="00F46DB1"/>
    <w:rsid w:val="00FB2378"/>
    <w:rsid w:val="00FE2A37"/>
    <w:rsid w:val="0A736B78"/>
    <w:rsid w:val="10B2A33E"/>
    <w:rsid w:val="1154E85B"/>
    <w:rsid w:val="14266973"/>
    <w:rsid w:val="166B6006"/>
    <w:rsid w:val="1971ACB9"/>
    <w:rsid w:val="1998958E"/>
    <w:rsid w:val="21D37A9C"/>
    <w:rsid w:val="24C356A3"/>
    <w:rsid w:val="2520D65A"/>
    <w:rsid w:val="25582705"/>
    <w:rsid w:val="269404C9"/>
    <w:rsid w:val="26DB0EF3"/>
    <w:rsid w:val="2A35F627"/>
    <w:rsid w:val="3455AE47"/>
    <w:rsid w:val="3C04A74A"/>
    <w:rsid w:val="3D54DFA4"/>
    <w:rsid w:val="3EC52159"/>
    <w:rsid w:val="406D5674"/>
    <w:rsid w:val="41438446"/>
    <w:rsid w:val="43BF16B3"/>
    <w:rsid w:val="49F1971D"/>
    <w:rsid w:val="50B61EDE"/>
    <w:rsid w:val="52477D23"/>
    <w:rsid w:val="52E6D1E8"/>
    <w:rsid w:val="5C49FF9C"/>
    <w:rsid w:val="5D02371B"/>
    <w:rsid w:val="5DF30E61"/>
    <w:rsid w:val="60137CE6"/>
    <w:rsid w:val="66CBDD52"/>
    <w:rsid w:val="741B93BC"/>
    <w:rsid w:val="7572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FBC46B44-E9A1-43D4-AC08-D46D6431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TableNormal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33735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rsid w:val="0043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9C009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09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F495A"/>
    <w:rPr>
      <w:b/>
      <w:bCs/>
    </w:rPr>
  </w:style>
  <w:style w:type="character" w:customStyle="1" w:styleId="TekstdymkaZnak">
    <w:name w:val="Tekst dymka Znak"/>
    <w:basedOn w:val="Domylnaczcionkaakapitu"/>
    <w:link w:val="Tekstdymka"/>
    <w:rsid w:val="005F1233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sid w:val="005F12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F1233"/>
  </w:style>
  <w:style w:type="character" w:styleId="Odwoaniedokomentarza">
    <w:name w:val="annotation reference"/>
    <w:basedOn w:val="Domylnaczcionkaakapitu"/>
    <w:semiHidden/>
    <w:unhideWhenUsed/>
    <w:rsid w:val="005F123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670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670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cppc/nabor-FERC0201IP01005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b5e84bc-ccb4-4457-85a0-05c2a812f6c1}" enabled="0" method="" siteId="{6b5e84bc-ccb4-4457-85a0-05c2a812f6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697</Words>
  <Characters>4183</Characters>
  <Application>Microsoft Office Word</Application>
  <DocSecurity>0</DocSecurity>
  <Lines>34</Lines>
  <Paragraphs>9</Paragraphs>
  <ScaleCrop>false</ScaleCrop>
  <Company>MSWIA</Company>
  <LinksUpToDate>false</LinksUpToDate>
  <CharactersWithSpaces>4871</CharactersWithSpaces>
  <SharedDoc>false</SharedDoc>
  <HLinks>
    <vt:vector size="6" baseType="variant">
      <vt:variant>
        <vt:i4>2687073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https://www.gov.pl/web/cppc/nabor-FERC0201IP0100525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Rafalska Magdalena</cp:lastModifiedBy>
  <cp:revision>11</cp:revision>
  <dcterms:created xsi:type="dcterms:W3CDTF">2025-12-15T07:47:00Z</dcterms:created>
  <dcterms:modified xsi:type="dcterms:W3CDTF">2025-12-18T13:30:00Z</dcterms:modified>
</cp:coreProperties>
</file>